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F57C0" w14:textId="77777777" w:rsidR="00511DF9" w:rsidRDefault="00511DF9" w:rsidP="00511DF9">
      <w:pPr>
        <w:pStyle w:val="Titre1"/>
        <w:spacing w:before="0" w:beforeAutospacing="0" w:after="0" w:afterAutospacing="0"/>
        <w:ind w:firstLine="539"/>
        <w:jc w:val="both"/>
      </w:pPr>
      <w:r>
        <w:t>§ 1. От гражданской войны к гражданскому миру</w:t>
      </w:r>
    </w:p>
    <w:p w14:paraId="7396326B" w14:textId="77777777" w:rsidR="00511DF9" w:rsidRDefault="00511DF9" w:rsidP="00511DF9">
      <w:pPr>
        <w:pStyle w:val="NormalWeb"/>
        <w:spacing w:before="0" w:beforeAutospacing="0" w:after="0" w:afterAutospacing="0"/>
        <w:ind w:firstLine="539"/>
        <w:jc w:val="both"/>
      </w:pPr>
      <w:r>
        <w:t>§ 1. От гражданской войны к гражданскому миру</w:t>
      </w:r>
    </w:p>
    <w:p w14:paraId="6419329F" w14:textId="77777777" w:rsidR="00511DF9" w:rsidRDefault="00511DF9" w:rsidP="00511DF9">
      <w:pPr>
        <w:pStyle w:val="NormalWeb"/>
        <w:spacing w:before="0" w:beforeAutospacing="0" w:after="0" w:afterAutospacing="0"/>
        <w:ind w:firstLine="539"/>
        <w:jc w:val="both"/>
      </w:pPr>
      <w:r>
        <w:t xml:space="preserve">Ни блестящие победы в гражданской войне, ни героизм ее участников не спасли Советскую Россию от всеобщего и глубочайшего кризиса, пик которого приходится на конец </w:t>
      </w:r>
      <w:smartTag w:uri="urn:schemas-microsoft-com:office:smarttags" w:element="metricconverter">
        <w:smartTagPr>
          <w:attr w:name="ProductID" w:val="1920 г"/>
        </w:smartTagPr>
        <w:r>
          <w:t>1920 г</w:t>
        </w:r>
      </w:smartTag>
      <w:r>
        <w:t xml:space="preserve">. — начало </w:t>
      </w:r>
      <w:smartTag w:uri="urn:schemas-microsoft-com:office:smarttags" w:element="metricconverter">
        <w:smartTagPr>
          <w:attr w:name="ProductID" w:val="1921 г"/>
        </w:smartTagPr>
        <w:r>
          <w:t>1921 г</w:t>
        </w:r>
      </w:smartTag>
      <w:r>
        <w:t>. Советская историография возникновения такого кризиса отрицала. Вернее, говорилось о тяжелом положении Советской республики на исходе гражданской войны, о развале экономики, разрухе и голоде. Но одно дело — тяжелое положение, другое — кризис, охвативший все сферы жизни нового общества.</w:t>
      </w:r>
    </w:p>
    <w:p w14:paraId="35B7F26D" w14:textId="77777777" w:rsidR="00511DF9" w:rsidRDefault="00511DF9" w:rsidP="00511DF9">
      <w:pPr>
        <w:pStyle w:val="NormalWeb"/>
        <w:spacing w:before="0" w:beforeAutospacing="0" w:after="0" w:afterAutospacing="0"/>
        <w:ind w:firstLine="539"/>
        <w:jc w:val="both"/>
      </w:pPr>
      <w:r>
        <w:t xml:space="preserve">В </w:t>
      </w:r>
      <w:smartTag w:uri="urn:schemas-microsoft-com:office:smarttags" w:element="metricconverter">
        <w:smartTagPr>
          <w:attr w:name="ProductID" w:val="1920 г"/>
        </w:smartTagPr>
        <w:r>
          <w:t>1920 г</w:t>
        </w:r>
      </w:smartTag>
      <w:r>
        <w:t xml:space="preserve">. продолжались боевые действия на фронтах. Главным событием была война с Польшей. О создании независимого государства на польской территории, входившей в Российскую империю, Германия объявила еще в ходе первой мировой войны 5 ноября </w:t>
      </w:r>
      <w:smartTag w:uri="urn:schemas-microsoft-com:office:smarttags" w:element="metricconverter">
        <w:smartTagPr>
          <w:attr w:name="ProductID" w:val="1916 г"/>
        </w:smartTagPr>
        <w:r>
          <w:t>1916 г</w:t>
        </w:r>
      </w:smartTag>
      <w:r>
        <w:t>. Однако современная история независимой Польши начинается только после ухода германских войск. Патриотический подъем в Польше был столь велик, что полностью «затмил» действия местных революционеров, традиционно связанных с Россией. Местные Советы и местные коммунисты были быстро подавлены. Формально признав самостоятельность Польши, большевики в Москве тем не менее, несомненно, учитывали все эти обстоятельства.</w:t>
      </w:r>
    </w:p>
    <w:p w14:paraId="6CDC1251" w14:textId="77777777" w:rsidR="00511DF9" w:rsidRDefault="00511DF9" w:rsidP="00511DF9">
      <w:pPr>
        <w:pStyle w:val="NormalWeb"/>
        <w:spacing w:before="0" w:beforeAutospacing="0" w:after="0" w:afterAutospacing="0"/>
        <w:ind w:firstLine="539"/>
        <w:jc w:val="both"/>
      </w:pPr>
      <w:r>
        <w:t xml:space="preserve">С начала нового периода независимости польского государства встал вопрос о его границах. Здесь «сработал» комплекс Речи Посполитой. Поэтому, едва появившись на карте, Польша повела активную борьбу за территории как на Западе, так и на Востоке, что не могло не привести к столкновению с Советской Россией. Еще в феврале </w:t>
      </w:r>
      <w:smartTag w:uri="urn:schemas-microsoft-com:office:smarttags" w:element="metricconverter">
        <w:smartTagPr>
          <w:attr w:name="ProductID" w:val="1919 г"/>
        </w:smartTagPr>
        <w:r>
          <w:t>1919 г</w:t>
        </w:r>
      </w:smartTag>
      <w:r>
        <w:t xml:space="preserve">. войска Пилсудского начали наступление на Литовско-Белорусскую республику и заняли Вильно, часть Западной Белоруссии и Западной Украины. После небольшой передышки в апреле </w:t>
      </w:r>
      <w:smartTag w:uri="urn:schemas-microsoft-com:office:smarttags" w:element="metricconverter">
        <w:smartTagPr>
          <w:attr w:name="ProductID" w:val="1920 г"/>
        </w:smartTagPr>
        <w:r>
          <w:t>1920 г</w:t>
        </w:r>
      </w:smartTag>
      <w:r>
        <w:t>. польские части вместе с войсками С. Петлюры возобновили войну и заняли Киев. Однако теперь им пришлось иметь дело со всей мощью Красной Армии, перенесшей военные действия с других фронтов. Против польских войск действовали две группировки, руководимые выдающимися советскими полководцами времен гражданской войны: на Западном фронте М.Н. Тухачевским и Южном — А.И. Егоровым. Войска Тухачевского, сломив сопротивление поляков, быстро продвигались к Варшаве. В рядах большевистского руководства снова ожили идеи мировой революции, которую, казалось, можно было принести в Европу на штыках Красной Армии. Был образован польский ревком во главе с коммунистом Ю. Мархлевским.</w:t>
      </w:r>
    </w:p>
    <w:p w14:paraId="51B79BA5" w14:textId="77777777" w:rsidR="00511DF9" w:rsidRDefault="00511DF9" w:rsidP="00511DF9">
      <w:pPr>
        <w:pStyle w:val="NormalWeb"/>
        <w:spacing w:before="0" w:beforeAutospacing="0" w:after="0" w:afterAutospacing="0"/>
        <w:ind w:firstLine="539"/>
        <w:jc w:val="both"/>
      </w:pPr>
      <w:r>
        <w:t>Однако достигнутый успех был временным. Передовые части Красной Армии под Варшавой далеко оторвались от своих тылов. Первая конная армия Буденного, ударная сила большевиков в годы гражданской войны, правда, к тому времени изрядно разложившаяся, завязла на подступах к Львову, безуспешно штурмуя город. Это позволило польским войскам нанести удар на Севере в районе Люблина и разгромить потерявшие между собой связь соединения Красной Армии. Часть ее отступила в Восточную Пруссию, где была интернирована. В конце сентября польские войска начали новое наступление и выдвинулись на Восток за линию Керзона (т. е. за предел собственно польских территорий, который британский министр лорд Керзон предлагал в качестве восточной границы польского государства). В дальнейшем обе стороны оказались слишком истощены, чтобы вести активные боевые операции. К тому же в тылу у Красной Армии находился окопавшийся в Крыму генерал Врангель. Мир, подписанный с Польшей, носил на себе следы своеобразного компромисса, фиксируя границу на момент прекращения военных действий.</w:t>
      </w:r>
    </w:p>
    <w:p w14:paraId="0BDAEA47" w14:textId="77777777" w:rsidR="00511DF9" w:rsidRDefault="00511DF9" w:rsidP="00511DF9">
      <w:pPr>
        <w:pStyle w:val="NormalWeb"/>
        <w:spacing w:before="0" w:beforeAutospacing="0" w:after="0" w:afterAutospacing="0"/>
        <w:ind w:firstLine="539"/>
        <w:jc w:val="both"/>
      </w:pPr>
      <w:r>
        <w:t xml:space="preserve">Перебросив войска на Южный фронт. Красная Армия начала наступление на Врангеля, который после разгрома Деникина был провозглашен верховным главнокомандующим Юга России. В ноябре </w:t>
      </w:r>
      <w:smartTag w:uri="urn:schemas-microsoft-com:office:smarttags" w:element="metricconverter">
        <w:smartTagPr>
          <w:attr w:name="ProductID" w:val="1920 г"/>
        </w:smartTagPr>
        <w:r>
          <w:t>1920 г</w:t>
        </w:r>
      </w:smartTag>
      <w:r>
        <w:t xml:space="preserve">. войска Южного фронта, командующим которым был назначен М.В. Фрунзе, ранее отличившийся на Востоке и в Туркестане, форсировав Сиваш и прорвав оборонительные линии Врангеля на Перекопском перешейке, ворвались в Крым. Последняя схватка «красных» и «белых» была особенно яростной и жестокой, знаменуя заключительный </w:t>
      </w:r>
      <w:r>
        <w:lastRenderedPageBreak/>
        <w:t>звучный аккорд гражданской войны. Примерно 100 тыс. человек, оставшихся от некогда грозной Добровольческой армии, были перевезены на судах в Турцию.</w:t>
      </w:r>
    </w:p>
    <w:p w14:paraId="685A5765" w14:textId="77777777" w:rsidR="00511DF9" w:rsidRDefault="00511DF9" w:rsidP="00511DF9">
      <w:pPr>
        <w:pStyle w:val="NormalWeb"/>
        <w:spacing w:before="0" w:beforeAutospacing="0" w:after="0" w:afterAutospacing="0"/>
        <w:ind w:firstLine="539"/>
        <w:jc w:val="both"/>
      </w:pPr>
      <w:r>
        <w:t xml:space="preserve">Но эти события происходили уже на периферии Советской республики и непосредственной угрозы для вооруженного свержения власти большевиков не представляли. Таким образом, появилась возможность исподволь переходить к решению задач по налаживанию мирной жизни. И действительно, мысль об этом входит в сознание большевистских руководителей. Еще на VII Всероссийском съезде Советов в декабре </w:t>
      </w:r>
      <w:smartTag w:uri="urn:schemas-microsoft-com:office:smarttags" w:element="metricconverter">
        <w:smartTagPr>
          <w:attr w:name="ProductID" w:val="1919 г"/>
        </w:smartTagPr>
        <w:r>
          <w:t>1919 г</w:t>
        </w:r>
      </w:smartTag>
      <w:r>
        <w:t>., т. е. в момент решающих побед Красной Армии, Ленин говорил: «Перед нами открывается дорога мирного строительства. Нужно, конечно, помнить, что враг нас подкарауливает на каждом шагу и сделает еще массу попыток скинуть нас всеми путями, какие только смогут оказаться у него: насилием, обманом, подкупом, заговорами и т. д. Наша задача — весь тот опыт, который мы приобрели в военном деле, направить теперь на разрешение основных вопросов мирного строительства».</w:t>
      </w:r>
    </w:p>
    <w:p w14:paraId="6CD7A0F8" w14:textId="77777777" w:rsidR="00511DF9" w:rsidRDefault="00511DF9" w:rsidP="00511DF9">
      <w:pPr>
        <w:pStyle w:val="NormalWeb"/>
        <w:spacing w:before="0" w:beforeAutospacing="0" w:after="0" w:afterAutospacing="0"/>
        <w:ind w:firstLine="539"/>
        <w:jc w:val="both"/>
      </w:pPr>
      <w:r>
        <w:t xml:space="preserve">Эти слова примечательны в двух отношениях. В них прямо указывается на необходимость перехода к мирной жизни, но осуществлять его намечается военно-коммунистическими методами. Главная роль при этом отводилась центральным и чрезвычайным органам и комиссиям — СНК, Совету труда и обороны (СТО, так с февраля </w:t>
      </w:r>
      <w:smartTag w:uri="urn:schemas-microsoft-com:office:smarttags" w:element="metricconverter">
        <w:smartTagPr>
          <w:attr w:name="ProductID" w:val="1920 г"/>
        </w:smartTagPr>
        <w:r>
          <w:t>1920 г</w:t>
        </w:r>
      </w:smartTag>
      <w:r>
        <w:t>. стал называться Совет обороны) и др.</w:t>
      </w:r>
    </w:p>
    <w:p w14:paraId="27473DC9" w14:textId="77777777" w:rsidR="00511DF9" w:rsidRDefault="00511DF9" w:rsidP="00511DF9">
      <w:pPr>
        <w:pStyle w:val="NormalWeb"/>
        <w:spacing w:before="0" w:beforeAutospacing="0" w:after="0" w:afterAutospacing="0"/>
        <w:ind w:firstLine="539"/>
        <w:jc w:val="both"/>
      </w:pPr>
      <w:r>
        <w:t xml:space="preserve">Казалось бы, переход к решению хозяйственных задач должен был как-то облегчить положение в республике, смягчить тяготы и бедствия, обрушившиеся на нее, однако ситуация продолжала стремительно ухудшаться. Стало быть, проблема заключалась не только в самой войне, но и в той политике, которой следовали большевики. С этой точки зрения, видимо, необходимо оценивать круг экономических и политических решений, принятых большевиками до марта </w:t>
      </w:r>
      <w:smartTag w:uri="urn:schemas-microsoft-com:office:smarttags" w:element="metricconverter">
        <w:smartTagPr>
          <w:attr w:name="ProductID" w:val="1921 г"/>
        </w:smartTagPr>
        <w:r>
          <w:t>1921 г</w:t>
        </w:r>
      </w:smartTag>
      <w:r>
        <w:t>.</w:t>
      </w:r>
    </w:p>
    <w:p w14:paraId="731A0CE0" w14:textId="77777777" w:rsidR="00511DF9" w:rsidRDefault="00511DF9" w:rsidP="00511DF9">
      <w:pPr>
        <w:pStyle w:val="NormalWeb"/>
        <w:spacing w:before="0" w:beforeAutospacing="0" w:after="0" w:afterAutospacing="0"/>
        <w:ind w:firstLine="539"/>
        <w:jc w:val="both"/>
      </w:pPr>
      <w:r>
        <w:t>Нетрудно заметить, что большинство из них выполнялось «духе военного коммунизма». Но теперь, когда военная гроза уходила в сторону, эти меры вряд ли можно оправдывать как вынужденные. Становится ясным, что политика военного коммунизма внедрялась не только для борьбы с трудностями военного времени, но и для реализации на практике целого ряда коммунистических идей. Более того, она получает свое теоретическое оправдание в трудах большевистских лидеров. К ним относится книга Бухарина «Экономика переходного периода». В ней было обосновано насаждение коммунистических идей исключительно сверху, через пролетарское государство, содержалась апология принуждения и насилия как средства создания нового общества. Не случайно даже среди большевиков бухаринский опус называли «книгой каторги и расстрела». Конечно, мысли, изложенные в книге, можно приписать одному Бухарину, его молодости, наивной революционности, экстремизму и левачеству. Однако сопоставление этого труда с произведениями и выступлениями других большевистских вождей и одобрительная в целом оценка его Лениным говорят о том, что почти все они стояли в тот момент на близких позициях.</w:t>
      </w:r>
    </w:p>
    <w:p w14:paraId="496CEACE" w14:textId="77777777" w:rsidR="00511DF9" w:rsidRDefault="00511DF9" w:rsidP="00511DF9">
      <w:pPr>
        <w:pStyle w:val="NormalWeb"/>
        <w:spacing w:before="0" w:beforeAutospacing="0" w:after="0" w:afterAutospacing="0"/>
        <w:ind w:firstLine="539"/>
        <w:jc w:val="both"/>
      </w:pPr>
      <w:r>
        <w:t xml:space="preserve">Военно-коммунистические идеи распространились и на дальнейший процесс национализации производства. Государству передавались мелкие и кустарные предприятия. Этот процесс был подтвержден в конце </w:t>
      </w:r>
      <w:smartTag w:uri="urn:schemas-microsoft-com:office:smarttags" w:element="metricconverter">
        <w:smartTagPr>
          <w:attr w:name="ProductID" w:val="1920 г"/>
        </w:smartTagPr>
        <w:r>
          <w:t>1920 г</w:t>
        </w:r>
      </w:smartTag>
      <w:r>
        <w:t xml:space="preserve">. специальным декретом о национализации мелкой промышленности. В январе </w:t>
      </w:r>
      <w:smartTag w:uri="urn:schemas-microsoft-com:office:smarttags" w:element="metricconverter">
        <w:smartTagPr>
          <w:attr w:name="ProductID" w:val="1920 г"/>
        </w:smartTagPr>
        <w:r>
          <w:t>1920 г</w:t>
        </w:r>
      </w:smartTag>
      <w:r>
        <w:t xml:space="preserve">. был принят декрет о всеобщей трудовой повинности и трудовых мобилизациях. Из мобилизованных на трудовой фронт формировались трудовые армии. С разгромом основных сил белогвардейцев часть боевого состава Красной Армии, численность которой превысила 5 млн. человек, переводилась на положение трудовых армий. Трудовые армии и военизированные трудовые отряды работали во всех отраслях народного хозяйства, где наблюдалось напряженное положение с рабочей силой, в том числе на транспорте, на заготовке топлива, сырья. Для управления ими был образован еще один чрезвычайный орган — Главкомтруд, в задачи которого входили учет, мобилизация и распределение рабочей силы. В деревне насаждались коммуны и коллективные хозяйства. К </w:t>
      </w:r>
      <w:smartTag w:uri="urn:schemas-microsoft-com:office:smarttags" w:element="metricconverter">
        <w:smartTagPr>
          <w:attr w:name="ProductID" w:val="1921 г"/>
        </w:smartTagPr>
        <w:r>
          <w:t>1921 г</w:t>
        </w:r>
      </w:smartTag>
      <w:r>
        <w:t>. их было создано около 17 тыс. Главными способами побуждения к труду были принуждение и насилие, хотя и не упускались возможности призыва рабочих к революционному энтузиазму и сознательности, о чем свидетельствует работа Ленина «Великий почин», рассказывающая о коммунистических субботниках.</w:t>
      </w:r>
    </w:p>
    <w:p w14:paraId="7278BD5F" w14:textId="77777777" w:rsidR="00511DF9" w:rsidRDefault="00511DF9" w:rsidP="00511DF9">
      <w:pPr>
        <w:pStyle w:val="NormalWeb"/>
        <w:spacing w:before="0" w:beforeAutospacing="0" w:after="0" w:afterAutospacing="0"/>
        <w:ind w:firstLine="539"/>
        <w:jc w:val="both"/>
      </w:pPr>
      <w:r>
        <w:t xml:space="preserve">Интересны в связи с обозначившимися тенденциями решения IX съезда РКП(б), который проходил в марте — апреле </w:t>
      </w:r>
      <w:smartTag w:uri="urn:schemas-microsoft-com:office:smarttags" w:element="metricconverter">
        <w:smartTagPr>
          <w:attr w:name="ProductID" w:val="1920 г"/>
        </w:smartTagPr>
        <w:r>
          <w:t>1920 г</w:t>
        </w:r>
      </w:smartTag>
      <w:r>
        <w:t xml:space="preserve">. В резолюции «О хозяйственном строительстве» подчеркивалась необходимость составления единого хозяйственного плана, рассчитанного на ближайшую эпоху и </w:t>
      </w:r>
      <w:r>
        <w:lastRenderedPageBreak/>
        <w:t xml:space="preserve">опирающегося в ходе выполнения на мобилизации, трудармии, продразверстку, единоначалие и централизацию, т. е. на краеугольные положения военного коммунизма. С этих позиций следует рассматривать и создание единого планирующего органа в феврале </w:t>
      </w:r>
      <w:smartTag w:uri="urn:schemas-microsoft-com:office:smarttags" w:element="metricconverter">
        <w:smartTagPr>
          <w:attr w:name="ProductID" w:val="1921 г"/>
        </w:smartTagPr>
        <w:r>
          <w:t>1921 г</w:t>
        </w:r>
      </w:smartTag>
      <w:r>
        <w:t xml:space="preserve">. — Государственной плановой комиссии (Госплана) при СТО, и любопытный памятник большевистского прожектерства — план ГОЭЛРО, рассчитанный на ближайшие 10–15 лет. В советской историографии план, составленный Государственной комиссией по электрификации России, образованной в феврале </w:t>
      </w:r>
      <w:smartTag w:uri="urn:schemas-microsoft-com:office:smarttags" w:element="metricconverter">
        <w:smartTagPr>
          <w:attr w:name="ProductID" w:val="1920 г"/>
        </w:smartTagPr>
        <w:r>
          <w:t>1920 г</w:t>
        </w:r>
      </w:smartTag>
      <w:r>
        <w:t>., рассматривался как вполне реальный и даже своевременно выполненный. Так можно было утверждать, не вникая в существо плана. Его нельзя сводить к числу построенных электростанций и количеству выработанной электроэнергии, как это делалось раньше. На самом деле это был широкий план социально-экономических преобразований коммунистического характера, составленный специалистами с учетом самых современных технических достижений, которые в то время отождествлялись с электрификацией. Ленин мечтал о централизации всего народного хозяйства под единой «электрической крышей», чтобы сконцентрировать в руках государства все нити крупной государственной машины.</w:t>
      </w:r>
    </w:p>
    <w:p w14:paraId="1D05CBDE" w14:textId="77777777" w:rsidR="00511DF9" w:rsidRDefault="00511DF9" w:rsidP="00511DF9">
      <w:pPr>
        <w:pStyle w:val="NormalWeb"/>
        <w:spacing w:before="0" w:beforeAutospacing="0" w:after="0" w:afterAutospacing="0"/>
        <w:ind w:firstLine="539"/>
        <w:jc w:val="both"/>
      </w:pPr>
      <w:r>
        <w:t>Главная идея плана — обновить всю структуру производительных сил России, для чего было задумано создать обширную сеть крупных и мелких электростанций, завязанных между собой в единую энергетическую сеть. Предполагалось, что крупные электростанции снабдят энергией фабрики и заводы, позволят реконструировать их техническую базу, повысить культурно-технический уровень рабочих, в несколько раз поднять производительность труда. Предусматривалась полная реконструкция транспорта на базе создания скоростных электромагистралей. Мелкие электростанции должны были не только озарить светом крестьянские избы, но и дать энергию сельским предприятиям, деревенским мельницам, молотилкам и т. п., что само по себе содействовало бы развитию коллективных форм труда, созданию крупных механизированных хозяйств, способных полностью обновить земледелие. Отсюда «любовь к электричеству» у большевиков, отсюда известная ленинская максима «коммунизм есть Советская власть плюс электрификация».</w:t>
      </w:r>
    </w:p>
    <w:p w14:paraId="026ABBEC" w14:textId="77777777" w:rsidR="00511DF9" w:rsidRDefault="00511DF9" w:rsidP="00511DF9">
      <w:pPr>
        <w:pStyle w:val="NormalWeb"/>
        <w:spacing w:before="0" w:beforeAutospacing="0" w:after="0" w:afterAutospacing="0"/>
        <w:ind w:firstLine="539"/>
        <w:jc w:val="both"/>
      </w:pPr>
      <w:r>
        <w:t>План ГОЭЛРО закладывал фундамент под будущие форсированную индустриализацию и сплошную коллективизацию сельского хозяйства.</w:t>
      </w:r>
    </w:p>
    <w:p w14:paraId="53B81005" w14:textId="77777777" w:rsidR="00511DF9" w:rsidRDefault="00511DF9" w:rsidP="00511DF9">
      <w:pPr>
        <w:pStyle w:val="NormalWeb"/>
        <w:spacing w:before="0" w:beforeAutospacing="0" w:after="0" w:afterAutospacing="0"/>
        <w:ind w:firstLine="539"/>
        <w:jc w:val="both"/>
      </w:pPr>
      <w:r>
        <w:t xml:space="preserve">План обсуждался на VIII Всероссийском съезде Советов в декабре </w:t>
      </w:r>
      <w:smartTag w:uri="urn:schemas-microsoft-com:office:smarttags" w:element="metricconverter">
        <w:smartTagPr>
          <w:attr w:name="ProductID" w:val="1920 г"/>
        </w:smartTagPr>
        <w:r>
          <w:t>1920 г</w:t>
        </w:r>
      </w:smartTag>
      <w:r>
        <w:t>. Вокруг него была развернута широкая пропагандистская кампания, шумевшая до тех пор, пока более насущные задачи по выходу из кризиса не выдвинулись в качестве первоочередных. Но и впоследствии пуск каждой новой электростанции в стране с помпой отмечался как важная веха в реализации плана ГОЭЛРО.</w:t>
      </w:r>
    </w:p>
    <w:p w14:paraId="574B6E01" w14:textId="77777777" w:rsidR="00511DF9" w:rsidRDefault="00511DF9" w:rsidP="00511DF9">
      <w:pPr>
        <w:pStyle w:val="NormalWeb"/>
        <w:spacing w:before="0" w:beforeAutospacing="0" w:after="0" w:afterAutospacing="0"/>
        <w:ind w:firstLine="539"/>
        <w:jc w:val="both"/>
      </w:pPr>
      <w:r>
        <w:t>В то время как вожди в Москве разрабатывали грандиозные планы будущего коммунистического переустройства общества, ситуация в стране продолжала ухудшаться. Посетивший в этот момент Советскую Россию английский писатель Г. Уэллс в книге</w:t>
      </w:r>
    </w:p>
    <w:p w14:paraId="03C7F336" w14:textId="77777777" w:rsidR="00511DF9" w:rsidRDefault="00511DF9" w:rsidP="00511DF9">
      <w:pPr>
        <w:pStyle w:val="NormalWeb"/>
        <w:spacing w:before="0" w:beforeAutospacing="0" w:after="0" w:afterAutospacing="0"/>
        <w:ind w:firstLine="539"/>
        <w:jc w:val="both"/>
      </w:pPr>
      <w:r>
        <w:t>«Россия во мгле» оставил свои впечатления, интересные с точки зрения оценки положения в России глазами стороннего наблюдателя.</w:t>
      </w:r>
    </w:p>
    <w:p w14:paraId="28C9FFBD" w14:textId="77777777" w:rsidR="00511DF9" w:rsidRDefault="00511DF9" w:rsidP="00511DF9">
      <w:pPr>
        <w:pStyle w:val="NormalWeb"/>
        <w:spacing w:before="0" w:beforeAutospacing="0" w:after="0" w:afterAutospacing="0"/>
        <w:ind w:firstLine="539"/>
        <w:jc w:val="both"/>
      </w:pPr>
      <w:r>
        <w:t>Экономическая разруха с явными признаками приближения катастрофы поразила все поры хозяйственного организма Советской России. Уровень производства скатился до 14 % довоенного. Из-за отсутствия топлива и сырья стояло большинство заводов и фабрик. Да и на тех, которые вроде бы оставались в строю, едва теплилась жизнь, и это — несмотря на чрезвычайные меры: выделение «ударных групп» заводов, непрерывные мобилизации, использование трудармий, снабжение специальными пайками рабочих. Повсеместно царило уныние промышленных кладбищ.</w:t>
      </w:r>
    </w:p>
    <w:p w14:paraId="6864B413" w14:textId="77777777" w:rsidR="00511DF9" w:rsidRDefault="00511DF9" w:rsidP="00511DF9">
      <w:pPr>
        <w:pStyle w:val="NormalWeb"/>
        <w:spacing w:before="0" w:beforeAutospacing="0" w:after="0" w:afterAutospacing="0"/>
        <w:ind w:firstLine="539"/>
        <w:jc w:val="both"/>
      </w:pPr>
      <w:r>
        <w:t>Полный хаос творился на транспорте. Паровозы стояли на запасных путях и ржавели. Вагоны и составы пришли в ветхость. Поезда ходили крайне редко. Многие железнодорожные пути были разрушены. На приколе стояло большинство судов. Практически не работали почта и связь, разорвались жизненно важные, налаженные десятилетиями контакты, происходило обособление микроячеек общества и возвращение к первобытным натуральным основам существования. Миллионы людей промышляли кто чем может.</w:t>
      </w:r>
    </w:p>
    <w:p w14:paraId="7A5D2280" w14:textId="77777777" w:rsidR="00511DF9" w:rsidRDefault="00511DF9" w:rsidP="00511DF9">
      <w:pPr>
        <w:pStyle w:val="NormalWeb"/>
        <w:spacing w:before="0" w:beforeAutospacing="0" w:after="0" w:afterAutospacing="0"/>
        <w:ind w:firstLine="539"/>
        <w:jc w:val="both"/>
      </w:pPr>
      <w:r>
        <w:t xml:space="preserve">Продразверстка в деревне неумолимо вела к сокращению посевов. Крестьянин не был заинтересован в увеличении производства сверх самого необходимого, так как «излишки» все </w:t>
      </w:r>
      <w:r>
        <w:lastRenderedPageBreak/>
        <w:t xml:space="preserve">равно изымались в пользу государства. Таким образом, крестьянские хозяйства приобретали натуральный потребительский характер. Возможности реквизиций тем самым сжимались до предела. В свою очередь, это вызывало ужестечение деятельности заготовительных органов и продовольственных отрядов, посягавших уже на самые основы крестьянского существования. К </w:t>
      </w:r>
      <w:smartTag w:uri="urn:schemas-microsoft-com:office:smarttags" w:element="metricconverter">
        <w:smartTagPr>
          <w:attr w:name="ProductID" w:val="1920 г"/>
        </w:smartTagPr>
        <w:r>
          <w:t>1920 г</w:t>
        </w:r>
      </w:smartTag>
      <w:r>
        <w:t xml:space="preserve">. разница между валовым сбором зерна и потребностью крестьян в семенах, фураже, продовольствии составила более 88 млн. пудов, а к </w:t>
      </w:r>
      <w:smartTag w:uri="urn:schemas-microsoft-com:office:smarttags" w:element="metricconverter">
        <w:smartTagPr>
          <w:attr w:name="ProductID" w:val="1921 г"/>
        </w:smartTagPr>
        <w:r>
          <w:t>1921 г</w:t>
        </w:r>
      </w:smartTag>
      <w:r>
        <w:t xml:space="preserve">. она увеличилась в 4 раза и достигла 358 млн. пудов. В результате стремительно стала распространяться так называемая «ползучая контрреволюция», вызванная сопротивлением деревни. К </w:t>
      </w:r>
      <w:smartTag w:uri="urn:schemas-microsoft-com:office:smarttags" w:element="metricconverter">
        <w:smartTagPr>
          <w:attr w:name="ProductID" w:val="1921 г"/>
        </w:smartTagPr>
        <w:r>
          <w:t>1921 г</w:t>
        </w:r>
      </w:smartTag>
      <w:r>
        <w:t xml:space="preserve">. в стране насчитывалось более 50 крупных крестьянских восстаний. Как главную причину одного из самых крупных в Тамбовской губернии — «антоновщины» — участник его подавления большевистский комиссар В. Антонов-Овсеенко прямо назвал деятельность «военно-наезднических банд», в которые к тому времени превратились продотряды. В начале </w:t>
      </w:r>
      <w:smartTag w:uri="urn:schemas-microsoft-com:office:smarttags" w:element="metricconverter">
        <w:smartTagPr>
          <w:attr w:name="ProductID" w:val="1921 г"/>
        </w:smartTagPr>
        <w:r>
          <w:t>1921 г</w:t>
        </w:r>
      </w:smartTag>
      <w:r>
        <w:t>. не осталось ни одной губернии, не охваченной в той или иной степени так называемым «бандитизмом».</w:t>
      </w:r>
    </w:p>
    <w:p w14:paraId="62019464" w14:textId="77777777" w:rsidR="00511DF9" w:rsidRDefault="00511DF9" w:rsidP="00511DF9">
      <w:pPr>
        <w:pStyle w:val="NormalWeb"/>
        <w:spacing w:before="0" w:beforeAutospacing="0" w:after="0" w:afterAutospacing="0"/>
        <w:ind w:firstLine="539"/>
        <w:jc w:val="both"/>
      </w:pPr>
      <w:r>
        <w:t xml:space="preserve">Не менее опасными были проявления кризиса в социальной сфере. Бухарин в упомянутой книге определял российский социум как общество разорванных общественных пластов, соединить которые надлежало авангарду пролетариата, т. е. большевикам. Сильные деформации произошли в социальной структуре н составе населения. Прежде всего необходимо упомянуть о громадной цифре людских потерь, которая начиная с </w:t>
      </w:r>
      <w:smartTag w:uri="urn:schemas-microsoft-com:office:smarttags" w:element="metricconverter">
        <w:smartTagPr>
          <w:attr w:name="ProductID" w:val="1914 г"/>
        </w:smartTagPr>
        <w:r>
          <w:t>1914 г</w:t>
        </w:r>
      </w:smartTag>
      <w:r>
        <w:t>. приближалась, по оценкам статистиков, к 20 млн. человек. Трудно определить точно, какие категории населения пострадали больше, а какие меньше, тем не менее совершенно очевидно, что серьезный урон был, например, нанесен взрослому мужскому населению страны за счет погибших на фронтах. О последствиях мировой войны в этом отношении уже говорилось. В гражданской же войне только Красная Армия по официальным данным потеряла около 800 тыс. бойцов. Не меньшие потери, надо думать, были в рядах белого движения. От «политики ликвидации эксплуататорских классов», которая в 1919–1920 гг. нередко переходила в физическое истребление их представителей («красный террор»), страдали прежде всего имущие слои и значительная часть интеллигенции, с ними связанная. Около 2 млн. человек составила эмиграция из России, которая состояла преимущественно из «образованных классов». Белый террор также носил социальную направленность. От него пострадало немало рабочих и революционно настроенной интеллигенции. От голода, болезней, эпидемий, 6yшевавших в стране в этот период, также погибло много людей, но особенно велика была детская смертность. Если прибавить сюда резкое сокращение рождаемости, то очевиден серьезный ущерб, нанесенный будущим поколениям.</w:t>
      </w:r>
    </w:p>
    <w:p w14:paraId="71A69EF6" w14:textId="77777777" w:rsidR="00511DF9" w:rsidRDefault="00511DF9" w:rsidP="00511DF9">
      <w:pPr>
        <w:pStyle w:val="NormalWeb"/>
        <w:spacing w:before="0" w:beforeAutospacing="0" w:after="0" w:afterAutospacing="0"/>
        <w:ind w:firstLine="539"/>
        <w:jc w:val="both"/>
      </w:pPr>
      <w:r>
        <w:t>Если попытаться определить общий результат этих демографических катаклизмов, то, видимо, он складывается не в пользу города и городских классов и слоев населения. Действительно, значение городов в общественной жизни резко снизилось. Голодные, холодные и опасные, они не притягивали жителей. Население Петрограда сократилось вдвое, Москвы — примерно на столько же, несмотря на сосредоточение в ней огромного числа центральных правительственных учреждений. Численность рабочих в ведущих индустриальных центрах уменьшилась в 5–7 раз. Обнаружились симптомы «аграризации» страны.</w:t>
      </w:r>
    </w:p>
    <w:p w14:paraId="202D2D05" w14:textId="77777777" w:rsidR="00511DF9" w:rsidRDefault="00511DF9" w:rsidP="00511DF9">
      <w:pPr>
        <w:pStyle w:val="NormalWeb"/>
        <w:spacing w:before="0" w:beforeAutospacing="0" w:after="0" w:afterAutospacing="0"/>
        <w:ind w:firstLine="539"/>
        <w:jc w:val="both"/>
      </w:pPr>
      <w:r>
        <w:t xml:space="preserve">Политическое руководство вплотную столкнулось с явлением, известным как «деклассирование пролетариата», который, между прочим, считался социальной опорой нового режима. Этот феномен нельзя сводить только к уходу рабочих в деревню, возвращению их к крестьянским занятиям из-за остановки фабрик и заводов и тяжелого продовольственного положения в городах. Это несколько односторонний и упрощенный взгляд. Нужно учесть еще ряд аспектов подобного «деклассированна». Во-первых, значительный отлив (до 1 млн.) рабочих в госаппарат в связи с политикой создания в нем «пролетарского климата», в Красную Армию. Из рабочих в первую очередь создавались кадры чекистов, милиции, продотрядов и т. п. Во-вторых, тех, кто все-таки остался возле погашенных заводских котлов и недымящихся труб (1,5 млн. в </w:t>
      </w:r>
      <w:smartTag w:uri="urn:schemas-microsoft-com:office:smarttags" w:element="metricconverter">
        <w:smartTagPr>
          <w:attr w:name="ProductID" w:val="1920 г"/>
        </w:smartTagPr>
        <w:r>
          <w:t>1920 г</w:t>
        </w:r>
      </w:smartTag>
      <w:r>
        <w:t xml:space="preserve">. и 1 млн. в </w:t>
      </w:r>
      <w:smartTag w:uri="urn:schemas-microsoft-com:office:smarttags" w:element="metricconverter">
        <w:smartTagPr>
          <w:attr w:name="ProductID" w:val="1921 г"/>
        </w:smartTagPr>
        <w:r>
          <w:t>1921 г</w:t>
        </w:r>
      </w:smartTag>
      <w:r>
        <w:t xml:space="preserve">.), коснулись явные признаки распада. В сущности, они переставали быть рабочими, перебиваясь случайными занятиями, как тогда говорили, — «мешочничеством», «кустарничеством», «зажигалочничеством», «бочарничеством». Их «революционное классовое сознание», к которому постоянно взывали большевики, явно притупилось. Настроения </w:t>
      </w:r>
      <w:r>
        <w:lastRenderedPageBreak/>
        <w:t>разочарования, уныния, апатии, усугубленные постоянными нехватками, недоеданием и болезнями, охватили рабочих. Свидетельством этого стали не столько забастовки, которые в условиях военного времени беспощадно подавлялись, сколько «волынки», когда рабочие находились вроде бы на месте, но под разными предлогами почти ничего не делали для производства. Тем не менее к концу 1920 — началу 1921 гг. в забастовках, по некоторым данным, принимало участие около 350 тыс. человек.</w:t>
      </w:r>
    </w:p>
    <w:p w14:paraId="0024D0CB" w14:textId="77777777" w:rsidR="00511DF9" w:rsidRDefault="00511DF9" w:rsidP="00511DF9">
      <w:pPr>
        <w:pStyle w:val="NormalWeb"/>
        <w:spacing w:before="0" w:beforeAutospacing="0" w:after="0" w:afterAutospacing="0"/>
        <w:ind w:firstLine="539"/>
        <w:jc w:val="both"/>
      </w:pPr>
      <w:r>
        <w:t>«Деклассированию» подвергались не только рабочие, но и другие группы и слои населения. Число «люмпенов» росло очень быстро. Они заполонили города и наводнили сельскую местность. Преступный мир буквально терроризировал население, не взирая на беспощадные меры со стороны ЧК и милиции. Нередки были случаи сращивания преступности с политическими группировками, с интеллигентской богемой, наблюдался рост анархических настроений. Морально-нравственные критерии в обществе размывались. Все чаще идеи уравниловки и грубого казарменного коммунизма сводились к принципу «грабь награбленное».</w:t>
      </w:r>
    </w:p>
    <w:p w14:paraId="1F6AA329" w14:textId="77777777" w:rsidR="00511DF9" w:rsidRDefault="00511DF9" w:rsidP="00511DF9">
      <w:pPr>
        <w:pStyle w:val="NormalWeb"/>
        <w:spacing w:before="0" w:beforeAutospacing="0" w:after="0" w:afterAutospacing="0"/>
        <w:ind w:firstLine="539"/>
        <w:jc w:val="both"/>
      </w:pPr>
      <w:r>
        <w:t xml:space="preserve">Безотцовщина, гибель людей, распад семьи и родственных связей вызвали небывалое распространение детской беспризорности (до 7 млн. к </w:t>
      </w:r>
      <w:smartTag w:uri="urn:schemas-microsoft-com:office:smarttags" w:element="metricconverter">
        <w:smartTagPr>
          <w:attr w:name="ProductID" w:val="1922 г"/>
        </w:smartTagPr>
        <w:r>
          <w:t>1922 г</w:t>
        </w:r>
      </w:smartTag>
      <w:r>
        <w:t>.), что стало еще одним источником роста преступности, нищенства, одичания и озверения людей.</w:t>
      </w:r>
    </w:p>
    <w:p w14:paraId="59022433" w14:textId="77777777" w:rsidR="00511DF9" w:rsidRDefault="00511DF9" w:rsidP="00511DF9">
      <w:pPr>
        <w:pStyle w:val="NormalWeb"/>
        <w:spacing w:before="0" w:beforeAutospacing="0" w:after="0" w:afterAutospacing="0"/>
        <w:ind w:firstLine="539"/>
        <w:jc w:val="both"/>
      </w:pPr>
      <w:r>
        <w:t>Сильный урон потерпела российская интеллигенция. Ее ряды сильно поредели, ее влияние в обществе упало. Конечно, это было чревато серьезными последствиями для решения культурных задач большевиков. Та часть интеллигенции, которая оставалась в Советской России, постоянно подвергалась массированной пропаганде. Многие ее представители становились служащими советских учреждений.</w:t>
      </w:r>
    </w:p>
    <w:p w14:paraId="4233AB9E" w14:textId="77777777" w:rsidR="00511DF9" w:rsidRDefault="00511DF9" w:rsidP="00511DF9">
      <w:pPr>
        <w:pStyle w:val="NormalWeb"/>
        <w:spacing w:before="0" w:beforeAutospacing="0" w:after="0" w:afterAutospacing="0"/>
        <w:ind w:firstLine="539"/>
        <w:jc w:val="both"/>
      </w:pPr>
      <w:r>
        <w:t xml:space="preserve">На этой последней категории стоит остановиться подробнее. Она, наверное, единственная, которая в первые послереволюционные годы обнаружила тенденцию к устойчивому росту вопреки всем предсказаниям большевиков об упразднении бюрократии. К </w:t>
      </w:r>
      <w:smartTag w:uri="urn:schemas-microsoft-com:office:smarttags" w:element="metricconverter">
        <w:smartTagPr>
          <w:attr w:name="ProductID" w:val="1921 г"/>
        </w:smartTagPr>
        <w:r>
          <w:t>1921 г</w:t>
        </w:r>
      </w:smartTag>
      <w:r>
        <w:t>. численность служащих государственных учреждений по сравнению с довоенным временем увеличилась вдвое, и если дореволюционная Россия называлась бюрократическим государством, то что же сказать о России советской?</w:t>
      </w:r>
    </w:p>
    <w:p w14:paraId="534BA63D" w14:textId="77777777" w:rsidR="00511DF9" w:rsidRDefault="00511DF9" w:rsidP="00511DF9">
      <w:pPr>
        <w:pStyle w:val="NormalWeb"/>
        <w:spacing w:before="0" w:beforeAutospacing="0" w:after="0" w:afterAutospacing="0"/>
        <w:ind w:firstLine="539"/>
        <w:jc w:val="both"/>
      </w:pPr>
      <w:r>
        <w:t xml:space="preserve">Причин немыслимого разбухания аппарата было довольно много. В попытках наладить ленинский всеобщий учет и контроль, централизованный распределительный механизм большевики последовательно дробили и упрощали функции управления, с тем чтобы они стали доступны элементарно грамотному рабочему или, на худой конец, крестьянину и исполнялись бы по очереди людьми, избранными «на должность» народом. Упрощение и дробление вели к тому, что там, где раньше управлялся один человек, появлялось два, а то и три. Периодическая смена этих людей путем выборов, как считали большевики, способствовала бы тому, чтобы «население училось управлять и начинало управлять». Но ни с выборностью, ни со сменяемостью ничего не вышло. В условиях острой нехватки грамотных и образованных людей функции управления неизбежно закреплялись за определенными работниками. Начался процесс отрыва создаваемого аппарата от масс и последовательная узурпация им отдельных функций управления. Полная национализация и передача средств производства в руки государства чрезвычайно повышали роль центральных органов и подчиненных им хозяйственно-распределительных учреждений на местах. Образовывались гигантские трудноуправляемые структуры. Таким к концу гражданской войны стал, например, центральный аппарат ВСНХ. В нем, помимо главков и центров, существовало множество функциональных органов (финансово-экономический, финансово-счетный отделы, НТО, Центрально-производственная комиссия, Бюро по учету технических сил и др.). Каждый главк, в свою очередь, имел некоторое количество производственных и функциональных отделов. Так, в положении о Главтопе от 20 октября </w:t>
      </w:r>
      <w:smartTag w:uri="urn:schemas-microsoft-com:office:smarttags" w:element="metricconverter">
        <w:smartTagPr>
          <w:attr w:name="ProductID" w:val="1919 г"/>
        </w:smartTagPr>
        <w:r>
          <w:t>1919 г</w:t>
        </w:r>
      </w:smartTag>
      <w:r>
        <w:t>. зафиксирована его структура, состоящая из 6 производственных отделов и около 10 функциональных.</w:t>
      </w:r>
    </w:p>
    <w:p w14:paraId="183543D6" w14:textId="77777777" w:rsidR="00511DF9" w:rsidRDefault="00511DF9" w:rsidP="00511DF9">
      <w:pPr>
        <w:pStyle w:val="NormalWeb"/>
        <w:spacing w:before="0" w:beforeAutospacing="0" w:after="0" w:afterAutospacing="0"/>
        <w:ind w:firstLine="539"/>
        <w:jc w:val="both"/>
      </w:pPr>
      <w:r>
        <w:t xml:space="preserve">Центральные органы всячески ограничивали инициативу на местах и пытались решать все вопросы через непосредственно подчиненные им учреждения или через своих комиссаров. Наблюдалась тенденция к единоначалию, закреплению ответственности за конкретным лицом. Каждый орган управления стремился иметь на местах свои отделы и подотделы. Формально они находились в двойном подчинении — центральным и местным органам, но за первыми был </w:t>
      </w:r>
      <w:r>
        <w:lastRenderedPageBreak/>
        <w:t>безусловный приоритет. Местным Советам и исполкомам запрещалось вмешиваться в их деятельность, ограничиваясь лишь общим надзором.</w:t>
      </w:r>
    </w:p>
    <w:p w14:paraId="4E781BC5" w14:textId="77777777" w:rsidR="00511DF9" w:rsidRDefault="00511DF9" w:rsidP="00511DF9">
      <w:pPr>
        <w:pStyle w:val="NormalWeb"/>
        <w:spacing w:before="0" w:beforeAutospacing="0" w:after="0" w:afterAutospacing="0"/>
        <w:ind w:firstLine="539"/>
        <w:jc w:val="both"/>
      </w:pPr>
      <w:r>
        <w:t xml:space="preserve">Как это происходило, отчетливо прослеживается в той же системе ВСНХ, где к </w:t>
      </w:r>
      <w:smartTag w:uri="urn:schemas-microsoft-com:office:smarttags" w:element="metricconverter">
        <w:smartTagPr>
          <w:attr w:name="ProductID" w:val="1921 г"/>
        </w:smartTagPr>
        <w:r>
          <w:t>1921 г</w:t>
        </w:r>
      </w:smartTag>
      <w:r>
        <w:t>. насчитывалось более четверти миллиона служащих. Подчиненные центральным главкам ВСНХ, местные «губтекстили», «губтопы», «губкожи» и т. п. были фактически не органами двойного подчинения, а исполнительными органами центра. На этой основе образовались пресловутые «столбики ВСНХ», каждый со своим аппаратом, деятельность которого строго регламентировалась спускаемыми сверху положениями, инструкциями, в неимоверном числе расплодившимися в советских учреждениях. Нечто подобное происходило и в других ведомствах.</w:t>
      </w:r>
    </w:p>
    <w:p w14:paraId="70CE22CA" w14:textId="77777777" w:rsidR="00511DF9" w:rsidRDefault="00511DF9" w:rsidP="00511DF9">
      <w:pPr>
        <w:pStyle w:val="NormalWeb"/>
        <w:spacing w:before="0" w:beforeAutospacing="0" w:after="0" w:afterAutospacing="0"/>
        <w:ind w:firstLine="539"/>
        <w:jc w:val="both"/>
      </w:pPr>
      <w:r>
        <w:t>Такая система управления очень быстро обнаружила свою неэффективность. Управлять и регулировать из центра всю жизнь страны — задача сама по себе эфемерная. К тому же большевики не имели для этого ни сил, ни средств. Никакого учета и контроля, даже элементарной статистики наладить не удалось в течение всей гражданской войны. Центральное руководство имело весьма смутное представление о реальном положении дел. Непрерывно растущее количество учреждений, их сложность и громоздкость вызывали обратный эффект того, чему они были призваны служить, приводили к неуправляемости, волоките, беспрерывным согласованиям. Прежде чем, например, решение Президиума ВСНХ доходило до каждого предприятия, оно должно было пройти 6–7 звеньев и совершенно тонуло в море других бумаг, застревавших в условиях бездорожья и отсутствия связи. Происходила полная рассогласованность даже в области производства вооружений. Одни отрасли выполняли заказы, другие даже не приступали к ним. Бумажные планы снабжения и распределения постоянно натыкались на ограниченность ресурсов. Назревал явный кризис управления.</w:t>
      </w:r>
    </w:p>
    <w:p w14:paraId="2F199180" w14:textId="77777777" w:rsidR="00511DF9" w:rsidRDefault="00511DF9" w:rsidP="00511DF9">
      <w:pPr>
        <w:pStyle w:val="NormalWeb"/>
        <w:spacing w:before="0" w:beforeAutospacing="0" w:after="0" w:afterAutospacing="0"/>
        <w:ind w:firstLine="539"/>
        <w:jc w:val="both"/>
      </w:pPr>
      <w:r>
        <w:t xml:space="preserve">Централизация и бюрократизация привели к кризису и самой основы новой власти — советской представительной системы. Реальная власть все больше «уплывала» из рук представительных органов к аппаратным структурам. Работа съездов, сессий Советов подменялась деятельностью исполкомов или неконституционных органов — ревкомов, различного рода «революционных» троек, пятерок, трибуналов и других «чрезвычаек». Выборы в Советы проводились не всегда и не везде, а кроме того, избирательная активность населения резко упала. С апреля </w:t>
      </w:r>
      <w:smartTag w:uri="urn:schemas-microsoft-com:office:smarttags" w:element="metricconverter">
        <w:smartTagPr>
          <w:attr w:name="ProductID" w:val="1919 г"/>
        </w:smartTagPr>
        <w:r>
          <w:t>1919 г</w:t>
        </w:r>
      </w:smartTag>
      <w:r>
        <w:t xml:space="preserve">. председателем ВЦИК на место умершего Свердлова — человека, достаточно энергичного и самостоятельного, был поставлен «старый» большевик М.И. Калинин, питерский рабочий из крестьян Тверской губернии — фигура, скорее символическая, призванная олицетворять союз рабочего класса и крестьянства, чем реально значимая личность в политическом руководстве. В феврале </w:t>
      </w:r>
      <w:smartTag w:uri="urn:schemas-microsoft-com:office:smarttags" w:element="metricconverter">
        <w:smartTagPr>
          <w:attr w:name="ProductID" w:val="1920 г"/>
        </w:smartTagPr>
        <w:r>
          <w:t>1920 г</w:t>
        </w:r>
      </w:smartTag>
      <w:r>
        <w:t>. на сессии ВЦИК был утвержден устав о фракциях во внепартийных учреждениях, который фактически ставил деятельность Советов под полный контроль партийных комитетов.</w:t>
      </w:r>
    </w:p>
    <w:p w14:paraId="02EFA78E" w14:textId="77777777" w:rsidR="00511DF9" w:rsidRDefault="00511DF9" w:rsidP="00511DF9">
      <w:pPr>
        <w:pStyle w:val="NormalWeb"/>
        <w:spacing w:before="0" w:beforeAutospacing="0" w:after="0" w:afterAutospacing="0"/>
        <w:ind w:firstLine="539"/>
        <w:jc w:val="both"/>
      </w:pPr>
      <w:r>
        <w:t xml:space="preserve">Примерно аналогичные процессы происходили в профсоюзах, кооперативах и других организациях, деятельность которых сводилась главным образом к работе аппаратных структур под контролем партийного руководства. Была сделана попытка произвести огосударствление профсоюзов, организовать их работу на военно-принудительных началах. С такой идеей «завинчивания гаек военного коммунизма» в конце </w:t>
      </w:r>
      <w:smartTag w:uri="urn:schemas-microsoft-com:office:smarttags" w:element="metricconverter">
        <w:smartTagPr>
          <w:attr w:name="ProductID" w:val="1920 г"/>
        </w:smartTagPr>
        <w:r>
          <w:t>1920 г</w:t>
        </w:r>
      </w:smartTag>
      <w:r>
        <w:t>. выступил Троцкий, который, возглавляя «попутно» Наркомат путей сообщения, проводил жесткую милитаризацию на транспорте.</w:t>
      </w:r>
    </w:p>
    <w:p w14:paraId="3EFBB413" w14:textId="77777777" w:rsidR="00511DF9" w:rsidRDefault="00511DF9" w:rsidP="00511DF9">
      <w:pPr>
        <w:pStyle w:val="NormalWeb"/>
        <w:spacing w:before="0" w:beforeAutospacing="0" w:after="0" w:afterAutospacing="0"/>
        <w:ind w:firstLine="539"/>
        <w:jc w:val="both"/>
      </w:pPr>
      <w:r>
        <w:t xml:space="preserve">Весьма сложным было положение в самой партии большевиков. На фоне всеобщего распада большевики единственной цементирующей и связующей силой, ему противостоящей, считали пролетариат. Но ввиду его деклассирования эту функцию взял на себя «авангард пролетариата» — партия большевиков. Партия, действительно, взвалила на свои плечи огромное бремя руководства страной, старалась охватить своим влиянием все стороны жизни общества. В духе «военного коммунизма» она выдает себя то за «железный батальон пролетариата», то за «железную когорту», то за «орден меченосцев». Но это не больше, чем иллюзия. РКП(б) вовсе не была единой и монолитной. Утвердившись как правящая партия, она, словно магнит, стала притягивать к себе самые разнородные элементы, вступавшие в нее и из карьеристских, и из шкурных, и иных побуждений. Всего за два года с марта </w:t>
      </w:r>
      <w:smartTag w:uri="urn:schemas-microsoft-com:office:smarttags" w:element="metricconverter">
        <w:smartTagPr>
          <w:attr w:name="ProductID" w:val="1919 г"/>
        </w:smartTagPr>
        <w:r>
          <w:t>1919 г</w:t>
        </w:r>
      </w:smartTag>
      <w:r>
        <w:t xml:space="preserve">. по март </w:t>
      </w:r>
      <w:smartTag w:uri="urn:schemas-microsoft-com:office:smarttags" w:element="metricconverter">
        <w:smartTagPr>
          <w:attr w:name="ProductID" w:val="1921 г"/>
        </w:smartTagPr>
        <w:r>
          <w:t>1921 г</w:t>
        </w:r>
      </w:smartTag>
      <w:r>
        <w:t xml:space="preserve">. (с VIII по X съезд) численность РКП(б) увеличилась более чем вдвое: с 313 тыс. до 730 тыс. членов. На ее составе отразились все </w:t>
      </w:r>
      <w:r>
        <w:lastRenderedPageBreak/>
        <w:t>явления, свойственные периоду «военного коммунизма». Но одновременно все имеющиеся кадры коммунистов расставлялись на самых различных участках руководства. На протяжении первых лет после революции повсеместно образовывались партийные комитеты, которые вмешивались в различные сферы управления.</w:t>
      </w:r>
    </w:p>
    <w:p w14:paraId="59380D4D" w14:textId="77777777" w:rsidR="00511DF9" w:rsidRDefault="00511DF9" w:rsidP="00511DF9">
      <w:pPr>
        <w:pStyle w:val="NormalWeb"/>
        <w:spacing w:before="0" w:beforeAutospacing="0" w:after="0" w:afterAutospacing="0"/>
        <w:ind w:firstLine="539"/>
        <w:jc w:val="both"/>
      </w:pPr>
      <w:r>
        <w:t>Состав руководящих органов Советской республики в конце гражданской войны заслуживает тщательного анализа. В нем прежде всего выделялась «старая партийная гвардия», вожди, в чьих руках концентрировалось все больше и больше власти. Они занимали ключевые посты в государственном аппарате, совмещая подчас несколько должностей. Обнаружились признаки превращения этой группы в замкнутую правящую элиту: Несколько особняком стояло профсоюзное руководство, которое находилось как бы в партнерских отношениях с государством. Поэтому в профсоюзных организациях в то время работали достаточно сильные и яркие лидеры, вроде М.П. Томского, выдвинутые рабочей массой. В профсоюзных и других общественных организациях находили себе последнее прибежище деятели других партий, решившие связать свою судьбу с большевиками.</w:t>
      </w:r>
    </w:p>
    <w:p w14:paraId="56632FFE" w14:textId="77777777" w:rsidR="00511DF9" w:rsidRDefault="00511DF9" w:rsidP="00511DF9">
      <w:pPr>
        <w:pStyle w:val="NormalWeb"/>
        <w:spacing w:before="0" w:beforeAutospacing="0" w:after="0" w:afterAutospacing="0"/>
        <w:ind w:firstLine="539"/>
        <w:jc w:val="both"/>
      </w:pPr>
      <w:r>
        <w:t>Вторую, более многочисленную, группу в аппарате составляли бывшие рабочие, матросы и солдаты. Заняв ответственные посты и должности, они, конечно, далеко не всегда им соответствовали Многие были готовы «гореть» на работе, трудиться без сна и отдыха, отдавать ей все силы, но сказывалось отсутствие культуры и образования. Эти люди мало знали, плохо разбирались в делах и волей-неволей вынуждены были подчиняться ранее заведенному порядку. Немало оказалось таких, кто, поддавшись искушению властью, впадал в фанаберию, хамство, комиссарство, бравирование своим простонародным происхождением. Эти и подобные явления начали распространяться и получили название «комчванства». Стиль руководства в годы «военного коммунизма» сводился к жесткому приказу, команде, окрику. Многие «по делу и без дела» склонны были размахивать маузером, а то и спускать курок.</w:t>
      </w:r>
    </w:p>
    <w:p w14:paraId="36350821" w14:textId="77777777" w:rsidR="00511DF9" w:rsidRDefault="00511DF9" w:rsidP="00511DF9">
      <w:pPr>
        <w:pStyle w:val="NormalWeb"/>
        <w:spacing w:before="0" w:beforeAutospacing="0" w:after="0" w:afterAutospacing="0"/>
        <w:ind w:firstLine="539"/>
        <w:jc w:val="both"/>
      </w:pPr>
      <w:r>
        <w:t>Наряду с руководителями в советском аппарате работали специалисты, прежде всего там, где большевикам без них обойтись было совершенно невозможно: в системе ВСНХ, в юстиции, в народном образовании и других сферах. Кадровая политика большевистского руководства по отношению к ним была двойственной и противоречивой: с одной стороны, жалобы на нехватку специалистов, стремление привлечь их к решению важнейших задач, взять на учет, уберечь от призыва в Красную Армию, обеспечить подбор кадров по деловому признаку, а с другой — третирование специалистов, линия на «орабочение» аппарата, проводимая партийными органами, ВЦСПС, ЦК отраслевых союзов.</w:t>
      </w:r>
    </w:p>
    <w:p w14:paraId="2B85A033" w14:textId="77777777" w:rsidR="00511DF9" w:rsidRDefault="00511DF9" w:rsidP="00511DF9">
      <w:pPr>
        <w:pStyle w:val="NormalWeb"/>
        <w:spacing w:before="0" w:beforeAutospacing="0" w:after="0" w:afterAutospacing="0"/>
        <w:ind w:firstLine="539"/>
        <w:jc w:val="both"/>
      </w:pPr>
      <w:r>
        <w:t>Мощный пласт сотрудников новых учреждений составили мелкие служащие старой России: конторщики, приказчики, делопроизводители, счетоводы и т. п. Они принесли в советские учреждения прежний налет казенщины и канцеляризма, без которых не обходится ни одна бюрократия, и от них многое восприняли полуграмотные выдвиженцы из рабочих и крестьян. Относительно новой для советских учреждений была феминизация управленческого труда — процесс, в целом типичный для XX в. В Советской России он был ускорен введением всеобщей трудовой повинности, необходимостью получить паек, который обеспечивала только служба или работа. Поэтому канцелярии советских учреждении пополнились большим числом бывших гимназисток, школьниц, гувернанток, домохозяек и т. д.</w:t>
      </w:r>
    </w:p>
    <w:p w14:paraId="405F7F92" w14:textId="77777777" w:rsidR="00511DF9" w:rsidRDefault="00511DF9" w:rsidP="00511DF9">
      <w:pPr>
        <w:pStyle w:val="NormalWeb"/>
        <w:spacing w:before="0" w:beforeAutospacing="0" w:after="0" w:afterAutospacing="0"/>
        <w:ind w:firstLine="539"/>
        <w:jc w:val="both"/>
      </w:pPr>
      <w:r>
        <w:t>Такой была многочисленная армия управленцев, состоявшая на службе нового режима, без особых изменений дожившая до наших дней. Она была весьма пестрой и аморфной, малоэффективной и малокомпетентной. Даже суровая обстановка «военного коммунизма» не гарантировала защиту от бюрократической «дьяволиады», по выражению М. Булгакова, от злоупотреблений и коррупции, с которых свидетельствуют многие источники того времени.</w:t>
      </w:r>
    </w:p>
    <w:p w14:paraId="2AADE2FA" w14:textId="77777777" w:rsidR="00511DF9" w:rsidRDefault="00511DF9" w:rsidP="00511DF9">
      <w:pPr>
        <w:pStyle w:val="NormalWeb"/>
        <w:spacing w:before="0" w:beforeAutospacing="0" w:after="0" w:afterAutospacing="0"/>
        <w:ind w:firstLine="539"/>
        <w:jc w:val="both"/>
      </w:pPr>
      <w:r>
        <w:t xml:space="preserve">Встает вопрос о том, видели или нет большевистские лидеры проявления кризиса? Многие из них осознавали, что далеко не все получилось, как задумана, что возникли или восстанавливались институты, шедшие вразрез с революционными идеями, что вместо государства-коммуны, основанного на самоуправлении трудящихся, образовалась огромная государственная махина с сохранением всех атрибутов, присущих государству. Отчетливо осознавалась опасность бюрократизма. Ленин назвал Советскую республику рабоче-крестьянским государством с </w:t>
      </w:r>
      <w:r>
        <w:lastRenderedPageBreak/>
        <w:t>бюрократическим извращением. Борьба с бюрократизмом была поставлена в повестку дня VIII съезда Советов. Однако, как показывают выступления того же Ленина и его соратников, природа бюрократизма в советских учреждениях связывалась главным образом с наследием старого строя и с пресловутым «мелкобуржуазным окружением». Фактически не была осознана логика развития бюрократизма, вытекающая из воплощения на практике большевистских идей, а это сыграло большую роль в последующих событиях.</w:t>
      </w:r>
    </w:p>
    <w:p w14:paraId="6BE9499D" w14:textId="77777777" w:rsidR="00511DF9" w:rsidRDefault="00511DF9" w:rsidP="00511DF9">
      <w:pPr>
        <w:pStyle w:val="NormalWeb"/>
        <w:spacing w:before="0" w:beforeAutospacing="0" w:after="0" w:afterAutospacing="0"/>
        <w:ind w:firstLine="539"/>
        <w:jc w:val="both"/>
      </w:pPr>
      <w:r>
        <w:t xml:space="preserve">Ярким проявлением кризиса в партии стала профсоюзная дискуссия, развернувшаяся в конце </w:t>
      </w:r>
      <w:smartTag w:uri="urn:schemas-microsoft-com:office:smarttags" w:element="metricconverter">
        <w:smartTagPr>
          <w:attr w:name="ProductID" w:val="1920 г"/>
        </w:smartTagPr>
        <w:r>
          <w:t>1920 г</w:t>
        </w:r>
      </w:smartTag>
      <w:r>
        <w:t>. В ней в завуалированной форме нашли отражение все противоречия кризисного времени: роль масс в строительстве нового общества, форма государственного управления, организация производства и др. Участники разбились на восемь платформ и ожесточенно спорили между собой. Подвести итоги дискуссии должен был X съезд РКП(б). Традиционно считалось, что победила точка зрения Ленина, который в духе времени сформулировал тезис о профсоюзах как «школе коммунизма», о чем после этого 70 лет «талдычили» историки профсоюзного движения в СССР. Однако победа Ленина была не столь очевидна. Большинство участников дискуссии сошлись на том, что не время ввиду ухудшения общего положения в стране делиться на платформы и фракции. Была принята резолюция, где содержался пункт о временном запрещении дискуссий под страхом исключения из партии. Этот пункт в дальнейшем искусно был использован во внутрипартийной борьбе и стал одним из постоянных и основополагающих принципов деятельности коммунистов.</w:t>
      </w:r>
    </w:p>
    <w:p w14:paraId="6FBA0019" w14:textId="77777777" w:rsidR="00511DF9" w:rsidRDefault="00511DF9" w:rsidP="00511DF9">
      <w:pPr>
        <w:pStyle w:val="NormalWeb"/>
        <w:spacing w:before="0" w:beforeAutospacing="0" w:after="0" w:afterAutospacing="0"/>
        <w:ind w:firstLine="539"/>
        <w:jc w:val="both"/>
      </w:pPr>
      <w:r>
        <w:t xml:space="preserve">Между тем брожение в стране росло и ширилось, постепенно приближаясь к столице. Участились собрания и митинги, на которых большевистский режим подвергался открытой критике. Подняли головы меньшевистские и эсеровские агитаторы. Последней каплей в переполненную чашу проблем стали проявления недовольства в Петрограде и Кронштадтский мятеж в марте </w:t>
      </w:r>
      <w:smartTag w:uri="urn:schemas-microsoft-com:office:smarttags" w:element="metricconverter">
        <w:smartTagPr>
          <w:attr w:name="ProductID" w:val="1921 г"/>
        </w:smartTagPr>
        <w:r>
          <w:t>1921 г</w:t>
        </w:r>
      </w:smartTag>
      <w:r>
        <w:t>. Почти все члены большевистской организации Кронштадта встали на сторону мятежников. Был избран революционный комитет во главе с беспартийным матросом Петриченко.</w:t>
      </w:r>
    </w:p>
    <w:p w14:paraId="4DA2A6DB" w14:textId="77777777" w:rsidR="00511DF9" w:rsidRDefault="00511DF9" w:rsidP="00511DF9">
      <w:pPr>
        <w:pStyle w:val="NormalWeb"/>
        <w:spacing w:before="0" w:beforeAutospacing="0" w:after="0" w:afterAutospacing="0"/>
        <w:ind w:firstLine="539"/>
        <w:jc w:val="both"/>
      </w:pPr>
      <w:r>
        <w:t>В истории с «Кронштадтом» необходимо отметить ряд существенно новых моментов. Во-первых, против большевиков выступили матросы Балтийского флота и гарнизона крепости, которая всегда, даже в труднейшие для большевиков дни, оставалась их надежным бастионом. Во-вторых, поразительное единодушие в рядах восставших, упорство, озлобление и отчаяние, с которым они сражались против большевиков, их готовность умереть, но ни на йоту не уступить в своих требованиях. В-третьих, участники мятежа выдвинули такие лозунги: свободные выборы, свобода всем социалистическим партиям, устранение большевистской диктатуры в Советах, свобода слова, печати, собраний, отмена всех мер военно-коммунистического характера, введение рынка и т. п.</w:t>
      </w:r>
    </w:p>
    <w:p w14:paraId="73E80F6C" w14:textId="77777777" w:rsidR="00511DF9" w:rsidRDefault="00511DF9" w:rsidP="00511DF9">
      <w:pPr>
        <w:pStyle w:val="NormalWeb"/>
        <w:spacing w:before="0" w:beforeAutospacing="0" w:after="0" w:afterAutospacing="0"/>
        <w:ind w:firstLine="539"/>
        <w:jc w:val="both"/>
      </w:pPr>
      <w:r>
        <w:t>Восстание удалось подавить с большим трудом и немалой кровью. Огромные силы под командованием Тухачевского были брошены на штурм Кронштадта против 16 тыс. гарнизона и матросов линейных кораблей.</w:t>
      </w:r>
    </w:p>
    <w:p w14:paraId="28A4A9B5" w14:textId="77777777" w:rsidR="00511DF9" w:rsidRDefault="00511DF9" w:rsidP="00511DF9">
      <w:pPr>
        <w:pStyle w:val="NormalWeb"/>
        <w:spacing w:before="0" w:beforeAutospacing="0" w:after="0" w:afterAutospacing="0"/>
        <w:ind w:firstLine="539"/>
        <w:jc w:val="both"/>
      </w:pPr>
      <w:r>
        <w:t>«Кронштадт» ясно продемонстрировал всю опасность политики следования прежним курсом, показал, что нужно менять ее в наиболее уязвимых аспектах, принимать действенные меры по выходу из кризиса.</w:t>
      </w:r>
    </w:p>
    <w:p w14:paraId="500F47D0" w14:textId="77777777" w:rsidR="00511DF9" w:rsidRDefault="00511DF9" w:rsidP="00511DF9">
      <w:pPr>
        <w:ind w:firstLine="539"/>
        <w:jc w:val="both"/>
      </w:pPr>
    </w:p>
    <w:sectPr w:rsidR="00511DF9" w:rsidSect="00511DF9">
      <w:footerReference w:type="even" r:id="rId6"/>
      <w:footerReference w:type="default" r:id="rId7"/>
      <w:pgSz w:w="11906" w:h="16838"/>
      <w:pgMar w:top="1134" w:right="850" w:bottom="1134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29D6A" w14:textId="77777777" w:rsidR="00276BDA" w:rsidRDefault="00276BDA">
      <w:r>
        <w:separator/>
      </w:r>
    </w:p>
  </w:endnote>
  <w:endnote w:type="continuationSeparator" w:id="0">
    <w:p w14:paraId="34F608E5" w14:textId="77777777" w:rsidR="00276BDA" w:rsidRDefault="00276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15A3C" w14:textId="77777777" w:rsidR="00511DF9" w:rsidRDefault="00511DF9" w:rsidP="00464C4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66BF9CAA" w14:textId="77777777" w:rsidR="00511DF9" w:rsidRDefault="00511DF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F0515" w14:textId="77777777" w:rsidR="00511DF9" w:rsidRDefault="00511DF9" w:rsidP="00464C4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1</w:t>
    </w:r>
    <w:r>
      <w:rPr>
        <w:rStyle w:val="Numrodepage"/>
      </w:rPr>
      <w:fldChar w:fldCharType="end"/>
    </w:r>
  </w:p>
  <w:p w14:paraId="5682D749" w14:textId="77777777" w:rsidR="00511DF9" w:rsidRDefault="00511DF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413DA" w14:textId="77777777" w:rsidR="00276BDA" w:rsidRDefault="00276BDA">
      <w:r>
        <w:separator/>
      </w:r>
    </w:p>
  </w:footnote>
  <w:footnote w:type="continuationSeparator" w:id="0">
    <w:p w14:paraId="57593FA0" w14:textId="77777777" w:rsidR="00276BDA" w:rsidRDefault="00276B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F9"/>
    <w:rsid w:val="00276BDA"/>
    <w:rsid w:val="00464C48"/>
    <w:rsid w:val="00511DF9"/>
    <w:rsid w:val="006F131B"/>
    <w:rsid w:val="008B6EA1"/>
    <w:rsid w:val="00967E70"/>
    <w:rsid w:val="00AD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92D5752"/>
  <w15:chartTrackingRefBased/>
  <w15:docId w15:val="{F68700E2-8164-45D2-BCA8-3A7FC5AA6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ru-RU" w:eastAsia="ru-RU"/>
    </w:rPr>
  </w:style>
  <w:style w:type="paragraph" w:styleId="Titre1">
    <w:name w:val="heading 1"/>
    <w:basedOn w:val="Normal"/>
    <w:qFormat/>
    <w:rsid w:val="00511DF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NormalWeb">
    <w:name w:val="Normal (Web)"/>
    <w:basedOn w:val="Normal"/>
    <w:rsid w:val="00511DF9"/>
    <w:pPr>
      <w:spacing w:before="100" w:beforeAutospacing="1" w:after="100" w:afterAutospacing="1"/>
    </w:pPr>
  </w:style>
  <w:style w:type="paragraph" w:styleId="Pieddepage">
    <w:name w:val="footer"/>
    <w:basedOn w:val="Normal"/>
    <w:rsid w:val="00511DF9"/>
    <w:pPr>
      <w:tabs>
        <w:tab w:val="center" w:pos="4677"/>
        <w:tab w:val="right" w:pos="9355"/>
      </w:tabs>
    </w:pPr>
  </w:style>
  <w:style w:type="character" w:styleId="Numrodepage">
    <w:name w:val="page number"/>
    <w:basedOn w:val="Policepardfaut"/>
    <w:rsid w:val="00511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71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5117</Words>
  <Characters>28145</Characters>
  <Application>Microsoft Office Word</Application>
  <DocSecurity>0</DocSecurity>
  <Lines>234</Lines>
  <Paragraphs>66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NhT</Company>
  <LinksUpToDate>false</LinksUpToDate>
  <CharactersWithSpaces>33196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cp:lastModifiedBy>Dominique Simeone</cp:lastModifiedBy>
  <cp:revision>2</cp:revision>
  <dcterms:created xsi:type="dcterms:W3CDTF">2026-06-16T16:51:00Z</dcterms:created>
  <dcterms:modified xsi:type="dcterms:W3CDTF">2026-06-16T16:51:00Z</dcterms:modified>
</cp:coreProperties>
</file>